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9F36A" w14:textId="77777777" w:rsidR="004B49F8" w:rsidRPr="00FF6597" w:rsidRDefault="004B49F8" w:rsidP="004B49F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635BF988" w14:textId="77777777" w:rsidR="004B49F8" w:rsidRPr="00FF6597" w:rsidRDefault="004B49F8" w:rsidP="004B49F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A80AFF2" w14:textId="77777777" w:rsidR="004B49F8" w:rsidRPr="00BD091F" w:rsidRDefault="004B49F8" w:rsidP="004B49F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BD091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на подачу конкурсной заявки на магистральный кабель</w:t>
      </w:r>
    </w:p>
    <w:p w14:paraId="15EAB314" w14:textId="77777777" w:rsidR="004B49F8" w:rsidRPr="00BD091F" w:rsidRDefault="004B49F8" w:rsidP="004B49F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67E4C9C6" w14:textId="77777777" w:rsidR="004B49F8" w:rsidRPr="00BD091F" w:rsidRDefault="004B49F8" w:rsidP="004B4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23</w:t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 января 2026 г.</w:t>
      </w:r>
    </w:p>
    <w:p w14:paraId="4F1DA405" w14:textId="77777777" w:rsidR="004B49F8" w:rsidRPr="00BD091F" w:rsidRDefault="004B49F8" w:rsidP="004B4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2A2DA8" w14:textId="77777777" w:rsidR="004B49F8" w:rsidRPr="00BD091F" w:rsidRDefault="004B49F8" w:rsidP="004B4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502657B4" w14:textId="77777777" w:rsidR="004B49F8" w:rsidRPr="00BD091F" w:rsidRDefault="004B49F8" w:rsidP="004B49F8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9FF6DC7" w14:textId="77777777" w:rsidR="004B49F8" w:rsidRPr="00BD091F" w:rsidRDefault="004B49F8" w:rsidP="004B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7235FE3" w14:textId="77777777" w:rsidR="004B49F8" w:rsidRPr="00BD091F" w:rsidRDefault="004B49F8" w:rsidP="004B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222CDA" w14:textId="77777777" w:rsidR="004B49F8" w:rsidRPr="00BD091F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D09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правомочных поставщиков принять участие в неограниченном </w:t>
      </w:r>
      <w:proofErr w:type="spellStart"/>
      <w:r w:rsidRPr="00BD091F">
        <w:rPr>
          <w:rFonts w:ascii="Times New Roman" w:eastAsia="Times New Roman" w:hAnsi="Times New Roman" w:cs="Times New Roman"/>
          <w:sz w:val="24"/>
          <w:szCs w:val="24"/>
          <w:lang w:val="ru-RU"/>
        </w:rPr>
        <w:t>двухпакетном</w:t>
      </w:r>
      <w:proofErr w:type="spellEnd"/>
      <w:r w:rsidRPr="00BD09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конкурсе на поставку </w:t>
      </w:r>
      <w:r w:rsidRPr="00BD091F">
        <w:rPr>
          <w:rFonts w:ascii="Times New Roman" w:hAnsi="Times New Roman" w:cs="Times New Roman"/>
          <w:b/>
          <w:sz w:val="24"/>
          <w:szCs w:val="24"/>
          <w:lang w:val="ky-KG"/>
        </w:rPr>
        <w:t xml:space="preserve">магистрального кабеля для производства взрывных работ </w:t>
      </w:r>
      <w:r w:rsidRPr="00BD091F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следующим лотам в соответствии с Техническим заданием:</w:t>
      </w:r>
    </w:p>
    <w:p w14:paraId="011F998A" w14:textId="77777777" w:rsidR="004B49F8" w:rsidRPr="00BD091F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51FDCD" w14:textId="77777777" w:rsidR="004B49F8" w:rsidRPr="00BD091F" w:rsidRDefault="004B49F8" w:rsidP="004B49F8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09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№1 –</w:t>
      </w:r>
      <w:r w:rsidRPr="00BD09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магистральный кабель</w:t>
      </w:r>
    </w:p>
    <w:p w14:paraId="488283EE" w14:textId="77777777" w:rsidR="004B49F8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20C1A5D" w14:textId="77777777" w:rsidR="004B49F8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Участники, подающие свои предложения впервые, подлежат предварительному тестированию по запросу Заказчика. </w:t>
      </w:r>
    </w:p>
    <w:p w14:paraId="355C3C4D" w14:textId="77777777" w:rsidR="004B49F8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этом цена на тестовую партию сохраняется без изменений и остается в соответствии с поданной в конкурсном предложении стоимостью.</w:t>
      </w:r>
    </w:p>
    <w:p w14:paraId="2E8219A2" w14:textId="77777777" w:rsidR="004B49F8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01E3684" w14:textId="77777777" w:rsidR="004B49F8" w:rsidRPr="00184A8F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 результатам решения Конкурсной комиссии с участниками, прошедшими отбор по всем критериям, имеется возможность заключения Рамочного Договора сроком на 1 год.</w:t>
      </w:r>
    </w:p>
    <w:p w14:paraId="321E378D" w14:textId="77777777" w:rsidR="004B49F8" w:rsidRPr="00FF6597" w:rsidRDefault="004B49F8" w:rsidP="004B49F8">
      <w:pPr>
        <w:pStyle w:val="a7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C45EEA5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FF6597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1E1024A" w14:textId="77777777" w:rsidR="004B49F8" w:rsidRPr="00FF6597" w:rsidRDefault="004B49F8" w:rsidP="004B49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0219C43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Всем желающим участвовать в отборе необходимо заполнить</w:t>
      </w: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 формы согласно Приложению №1, №2, №3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 нижеуказанную электронную почту.</w:t>
      </w:r>
    </w:p>
    <w:p w14:paraId="447485D7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FF6597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453F583B" w14:textId="77777777" w:rsidR="004B49F8" w:rsidRPr="00593D91" w:rsidRDefault="004B49F8" w:rsidP="004B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и направляться на адрес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593D91">
        <w:rPr>
          <w:rFonts w:ascii="Times New Roman" w:eastAsia="Times New Roman" w:hAnsi="Times New Roman" w:cs="Times New Roman"/>
          <w:color w:val="4472C4" w:themeColor="accent1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Provod</w:t>
      </w:r>
      <w:proofErr w:type="spellEnd"/>
      <w:r w:rsidRPr="00593D91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202</w:t>
      </w:r>
      <w:r w:rsidRPr="00F621CF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6</w:t>
      </w:r>
      <w:r w:rsidRPr="00593D91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>@kumtor.kg.</w:t>
      </w:r>
    </w:p>
    <w:p w14:paraId="2A28A215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3DEC084" w14:textId="77777777" w:rsidR="004B49F8" w:rsidRPr="00FF6597" w:rsidRDefault="004B49F8" w:rsidP="004B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438C6D55" w14:textId="77777777" w:rsidR="004B49F8" w:rsidRPr="0089153F" w:rsidRDefault="004B49F8" w:rsidP="004B49F8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15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7D4B2693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713C74B" w14:textId="77777777" w:rsidR="004B49F8" w:rsidRPr="00FF6597" w:rsidRDefault="004B49F8" w:rsidP="004B4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5CD165AE" w14:textId="77777777" w:rsidR="004B49F8" w:rsidRPr="00FF6597" w:rsidRDefault="004B49F8" w:rsidP="004B4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</w:p>
    <w:p w14:paraId="6836B174" w14:textId="77777777" w:rsidR="004B49F8" w:rsidRPr="00FF6597" w:rsidRDefault="004B49F8" w:rsidP="004B49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542A8E7" w14:textId="77777777" w:rsidR="004B49F8" w:rsidRPr="00FF6597" w:rsidRDefault="004B49F8" w:rsidP="004B49F8">
      <w:pPr>
        <w:pStyle w:val="a7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Первый этап – Оценка квалификационных и технических предложений 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1.1.  Квалификационная и техническая оценка включает:</w:t>
      </w:r>
    </w:p>
    <w:p w14:paraId="39565FC3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41A49E5F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соответствия;</w:t>
      </w:r>
    </w:p>
    <w:p w14:paraId="635C76E1" w14:textId="77777777" w:rsidR="004B49F8" w:rsidRPr="00E34CD3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испытаний;</w:t>
      </w:r>
    </w:p>
    <w:p w14:paraId="6D4983CE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безопасности;</w:t>
      </w:r>
    </w:p>
    <w:p w14:paraId="38526F85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4D8D1A8E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3940A03D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7F501827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Доверенность, или иной документ, подтверждающий полномочия лица на подписание документов;</w:t>
      </w:r>
    </w:p>
    <w:p w14:paraId="3EBB81C2" w14:textId="77777777" w:rsidR="004B49F8" w:rsidRPr="00FF6597" w:rsidRDefault="004B49F8" w:rsidP="004B49F8">
      <w:pPr>
        <w:pStyle w:val="ae"/>
        <w:numPr>
          <w:ilvl w:val="0"/>
          <w:numId w:val="1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FF6597">
        <w:rPr>
          <w:color w:val="212529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>
        <w:rPr>
          <w:color w:val="212529"/>
          <w:lang w:val="ru-RU"/>
        </w:rPr>
        <w:t>3</w:t>
      </w:r>
      <w:r w:rsidRPr="00FF6597">
        <w:rPr>
          <w:color w:val="212529"/>
          <w:lang w:val="ru-RU"/>
        </w:rPr>
        <w:t xml:space="preserve"> и 202</w:t>
      </w:r>
      <w:r>
        <w:rPr>
          <w:color w:val="212529"/>
          <w:lang w:val="ru-RU"/>
        </w:rPr>
        <w:t>4</w:t>
      </w:r>
      <w:r w:rsidRPr="00FF6597">
        <w:rPr>
          <w:color w:val="212529"/>
          <w:lang w:val="ru-RU"/>
        </w:rPr>
        <w:t xml:space="preserve"> годы;</w:t>
      </w:r>
    </w:p>
    <w:p w14:paraId="3A6DD767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Сведение об участии в судебных разбирательствах участника (последние три года, включая текущий); </w:t>
      </w:r>
    </w:p>
    <w:p w14:paraId="22ED61C9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(Приложение №1 к Приглашению);</w:t>
      </w:r>
    </w:p>
    <w:p w14:paraId="07CD2DEB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(Приложение №2 к Приглашению);</w:t>
      </w:r>
    </w:p>
    <w:p w14:paraId="6567584D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48B36A33" w14:textId="77777777" w:rsidR="004B49F8" w:rsidRPr="00FF6597" w:rsidRDefault="004B49F8" w:rsidP="004B49F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25FDF368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1A6F9E32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4714AD98" w14:textId="77777777" w:rsidR="004B49F8" w:rsidRPr="00E34CD3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Для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Pr="00E34CD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7F547A5B" w14:textId="77777777" w:rsidR="004B49F8" w:rsidRPr="00E34CD3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66E6E29A" w14:textId="77777777" w:rsidR="004B49F8" w:rsidRPr="00E34CD3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соответствия;</w:t>
      </w:r>
    </w:p>
    <w:p w14:paraId="42901D5D" w14:textId="77777777" w:rsidR="004B49F8" w:rsidRPr="00E34CD3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испытаний;</w:t>
      </w:r>
    </w:p>
    <w:p w14:paraId="2DC35672" w14:textId="77777777" w:rsidR="004B49F8" w:rsidRPr="00E34CD3" w:rsidRDefault="004B49F8" w:rsidP="004B49F8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34CD3">
        <w:rPr>
          <w:rFonts w:ascii="Times New Roman" w:eastAsia="Times New Roman" w:hAnsi="Times New Roman" w:cs="Times New Roman"/>
          <w:sz w:val="24"/>
          <w:szCs w:val="24"/>
          <w:lang w:val="ru-RU"/>
        </w:rPr>
        <w:t>Паспорт безопасности;</w:t>
      </w:r>
    </w:p>
    <w:p w14:paraId="39D82F34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свидетельства о государственной регистрации или перерегистрации; </w:t>
      </w:r>
    </w:p>
    <w:p w14:paraId="3597A4EC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159ED312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Доверенность или иной документ, подтверждающий полномочия лица на подписание документов;</w:t>
      </w:r>
    </w:p>
    <w:p w14:paraId="09140B25" w14:textId="77777777" w:rsidR="004B49F8" w:rsidRPr="00FF6597" w:rsidRDefault="004B49F8" w:rsidP="004B49F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</w:t>
      </w:r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3</w:t>
      </w: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и 202</w:t>
      </w:r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4</w:t>
      </w:r>
      <w:r w:rsidRPr="00FF659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годы.</w:t>
      </w:r>
    </w:p>
    <w:p w14:paraId="60FC475B" w14:textId="77777777" w:rsidR="004B49F8" w:rsidRPr="00FF6597" w:rsidRDefault="004B49F8" w:rsidP="004B49F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Декларация, гарантирующую конкурсную заявку (Приложение №1 к Приглашению);</w:t>
      </w:r>
    </w:p>
    <w:p w14:paraId="494A61BF" w14:textId="77777777" w:rsidR="004B49F8" w:rsidRPr="00FF6597" w:rsidRDefault="004B49F8" w:rsidP="004B49F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 добросовестности и антикоррупционной оговорки (Приложение №2 к Приглашению);</w:t>
      </w:r>
    </w:p>
    <w:p w14:paraId="4594C79C" w14:textId="77777777" w:rsidR="004B49F8" w:rsidRPr="00FF6597" w:rsidRDefault="004B49F8" w:rsidP="004B49F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с банковскими реквизитами;</w:t>
      </w:r>
    </w:p>
    <w:p w14:paraId="77BA82BC" w14:textId="77777777" w:rsidR="004B49F8" w:rsidRPr="00FF6597" w:rsidRDefault="004B49F8" w:rsidP="004B49F8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Заполненный и заверенный печатью сканированный файл опросника поставщика.</w:t>
      </w:r>
    </w:p>
    <w:p w14:paraId="4936690C" w14:textId="77777777" w:rsidR="004B49F8" w:rsidRPr="00B5386C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768C9D9" w14:textId="77777777" w:rsidR="004B49F8" w:rsidRPr="009D4B5A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случае осуществления 100% предоплаты за поставляемый Товар, Поставщик обязуется предоставить гарантийное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исполнения </w:t>
      </w:r>
      <w:r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Договора в размере 2% (двух процентов) от общей суммы Договора путем перечисления денежных средств на расчетный счет КГК в случае подписания Договора.</w:t>
      </w:r>
    </w:p>
    <w:p w14:paraId="1A147788" w14:textId="77777777" w:rsidR="004B49F8" w:rsidRPr="009D4B5A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E3A4CE3" w14:textId="77777777" w:rsidR="004B49F8" w:rsidRPr="00177DCC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D4B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случае осуществления 100% постоплаты, Поставщик предоставляет Декларацию, гарантирующую конкурсную заявку (Приложение №1 к Приглашению) в случае подписания Договора.</w:t>
      </w:r>
    </w:p>
    <w:p w14:paraId="3DA467F2" w14:textId="77777777" w:rsidR="004B49F8" w:rsidRPr="00177DCC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73493B1" w14:textId="77777777" w:rsidR="004B49F8" w:rsidRPr="0077354D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712D2E7" w14:textId="77777777" w:rsidR="004B49F8" w:rsidRPr="00FF6597" w:rsidRDefault="004B49F8" w:rsidP="004B49F8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5831CD72" w14:textId="77777777" w:rsidR="004B49F8" w:rsidRPr="00FF6597" w:rsidRDefault="004B49F8" w:rsidP="004B49F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9A36CFA" w14:textId="77777777" w:rsidR="004B49F8" w:rsidRPr="00FF6597" w:rsidRDefault="004B49F8" w:rsidP="004B49F8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Не допускаются ко второму этапу участники: </w:t>
      </w:r>
    </w:p>
    <w:p w14:paraId="5D986F23" w14:textId="77777777" w:rsidR="004B49F8" w:rsidRPr="00FF659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предоставившие полный пакет документов;</w:t>
      </w:r>
    </w:p>
    <w:p w14:paraId="3BEC7405" w14:textId="77777777" w:rsidR="004B49F8" w:rsidRPr="0016406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40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без пароля или отправившие пароль до запроса;</w:t>
      </w:r>
    </w:p>
    <w:p w14:paraId="792BC9A4" w14:textId="77777777" w:rsidR="004B49F8" w:rsidRPr="00FF659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1FE39303" w14:textId="77777777" w:rsidR="004B49F8" w:rsidRPr="00FF659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№1 к Приглашению);</w:t>
      </w:r>
    </w:p>
    <w:p w14:paraId="788BAC6F" w14:textId="77777777" w:rsidR="004B49F8" w:rsidRPr="00FF659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№2 к Приглашению);</w:t>
      </w:r>
    </w:p>
    <w:p w14:paraId="21631011" w14:textId="77777777" w:rsidR="004B49F8" w:rsidRPr="00FF6597" w:rsidRDefault="004B49F8" w:rsidP="004B49F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приглашении.</w:t>
      </w:r>
    </w:p>
    <w:p w14:paraId="706C2BD2" w14:textId="77777777" w:rsidR="004B49F8" w:rsidRPr="00FF6597" w:rsidRDefault="004B49F8" w:rsidP="004B49F8">
      <w:pPr>
        <w:pStyle w:val="ae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FF6597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00DA1AB8" w14:textId="77777777" w:rsidR="004B49F8" w:rsidRPr="00FF6597" w:rsidRDefault="004B49F8" w:rsidP="004B49F8">
      <w:pPr>
        <w:pStyle w:val="ae"/>
        <w:spacing w:after="0" w:afterAutospacing="0"/>
        <w:ind w:left="720"/>
        <w:rPr>
          <w:lang w:val="ru-RU"/>
        </w:rPr>
      </w:pPr>
    </w:p>
    <w:p w14:paraId="4A3FA909" w14:textId="77777777" w:rsidR="004B49F8" w:rsidRPr="00FF6597" w:rsidRDefault="004B49F8" w:rsidP="004B49F8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по своему усмотрению может проводить выездную инспекцию.</w:t>
      </w:r>
    </w:p>
    <w:p w14:paraId="07448DD9" w14:textId="77777777" w:rsidR="004B49F8" w:rsidRPr="00FF6597" w:rsidRDefault="004B49F8" w:rsidP="004B49F8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027906" w14:textId="77777777" w:rsidR="004B49F8" w:rsidRPr="00FF6597" w:rsidRDefault="004B49F8" w:rsidP="004B49F8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Второй этап – Оценка конкурсной заявки</w:t>
      </w:r>
    </w:p>
    <w:p w14:paraId="35E9C80D" w14:textId="77777777" w:rsidR="004B49F8" w:rsidRPr="00FF6597" w:rsidRDefault="004B49F8" w:rsidP="004B49F8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Ценовое предложение участника заполняется </w:t>
      </w: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строго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</w:t>
      </w: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 форме согласно Приложению №3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Приглашению. </w:t>
      </w:r>
    </w:p>
    <w:p w14:paraId="64AC71B6" w14:textId="77777777" w:rsidR="004B49F8" w:rsidRPr="00FF6597" w:rsidRDefault="004B49F8" w:rsidP="004B49F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участник конкурса отправил ценовое предложение не в соответствии с формой, установленной в Приложении №3 к Приглашению, его заявка отклоняется.</w:t>
      </w:r>
    </w:p>
    <w:p w14:paraId="46934EE6" w14:textId="77777777" w:rsidR="004B49F8" w:rsidRPr="00FF6597" w:rsidRDefault="004B49F8" w:rsidP="004B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2.3. Победителем признается участник, предложивший наилучшие условия по соотношению, цена/качество/сроки </w:t>
      </w:r>
      <w:r w:rsidRPr="0070112F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поставки/условия поставки, а также подавший конкурсную заявку в соответствии с условиями Технического задания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C46AA18" w14:textId="77777777" w:rsidR="004B49F8" w:rsidRPr="00FF6597" w:rsidRDefault="004B49F8" w:rsidP="004B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2.4. 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FF65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5DF81AB5" w14:textId="77777777" w:rsidR="004B49F8" w:rsidRPr="00FF6597" w:rsidRDefault="004B49F8" w:rsidP="004B49F8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225703E" w14:textId="77777777" w:rsidR="004B49F8" w:rsidRPr="00FF6597" w:rsidRDefault="004B49F8" w:rsidP="004B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FF65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414FAFDF" w14:textId="77777777" w:rsidR="004B49F8" w:rsidRPr="00781665" w:rsidRDefault="004B49F8" w:rsidP="004B49F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816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поставки/</w:t>
      </w:r>
      <w:r w:rsidRPr="00781665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поставки.</w:t>
      </w:r>
    </w:p>
    <w:p w14:paraId="291AE471" w14:textId="77777777" w:rsidR="004B49F8" w:rsidRPr="00900084" w:rsidRDefault="004B49F8" w:rsidP="004B49F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победителем конкурсной заявки заключается Договор поставки сроком на один год.</w:t>
      </w:r>
    </w:p>
    <w:p w14:paraId="07BA8225" w14:textId="77777777" w:rsidR="004B49F8" w:rsidRPr="00FF6597" w:rsidRDefault="004B49F8" w:rsidP="004B49F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Участники, которые ранее не осуществляли поставку данного товара, будут проходить этап тестирования по согласованию заказчиков.</w:t>
      </w:r>
    </w:p>
    <w:p w14:paraId="191F76AC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71864EC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2DE493AB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3501CA1C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конкурсных заявок: </w:t>
      </w:r>
    </w:p>
    <w:p w14:paraId="20B3567C" w14:textId="77777777" w:rsidR="004B49F8" w:rsidRPr="00FF6597" w:rsidRDefault="004B49F8" w:rsidP="004B49F8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1B09A35F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17:00 часов по Бишкекскому времени 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«</w:t>
      </w:r>
      <w:r w:rsidRPr="00087E1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8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»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января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 года</w:t>
      </w:r>
      <w:r w:rsidRPr="00FF659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  <w:t>.</w:t>
      </w:r>
    </w:p>
    <w:p w14:paraId="5BCD428F" w14:textId="77777777" w:rsidR="004B49F8" w:rsidRPr="00FF6597" w:rsidRDefault="004B49F8" w:rsidP="004B49F8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6C7F59FD" w14:textId="77777777" w:rsidR="004B49F8" w:rsidRPr="00FF6597" w:rsidRDefault="004B49F8" w:rsidP="004B49F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Конкурсные заявки, поданные участниками отбора позднее указанного срока, </w:t>
      </w:r>
      <w:r w:rsidRPr="00FF65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и/или заявки,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принимаются и не рассматриваются.</w:t>
      </w:r>
    </w:p>
    <w:p w14:paraId="6CAC2A48" w14:textId="77777777" w:rsidR="004B49F8" w:rsidRPr="00FF6597" w:rsidRDefault="004B49F8" w:rsidP="004B49F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3DEF13D" w14:textId="77777777" w:rsidR="004B49F8" w:rsidRPr="00FF6597" w:rsidRDefault="004B49F8" w:rsidP="004B49F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 отбора может подать только одно конкурсное предложение на каждый лот.</w:t>
      </w:r>
    </w:p>
    <w:p w14:paraId="3AD965FC" w14:textId="77777777" w:rsidR="004B49F8" w:rsidRPr="00FF6597" w:rsidRDefault="004B49F8" w:rsidP="004B49F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412A508F" w14:textId="77777777" w:rsidR="004B49F8" w:rsidRPr="00FF6597" w:rsidRDefault="004B49F8" w:rsidP="004B49F8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F6159E4" w14:textId="77777777" w:rsidR="004B49F8" w:rsidRPr="00FF6597" w:rsidRDefault="004B49F8" w:rsidP="004B49F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5" w:history="1">
        <w:r w:rsidRPr="00FF6597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chynara</w:t>
        </w:r>
        <w:r w:rsidRPr="00FF6597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FF6597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dzhaksygulova</w:t>
        </w:r>
        <w:r w:rsidRPr="00FF6597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24C22E6F" w14:textId="77777777" w:rsidR="004B49F8" w:rsidRPr="00FF6597" w:rsidRDefault="004B49F8" w:rsidP="004B49F8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487C316A" w14:textId="77777777" w:rsidR="004B49F8" w:rsidRPr="00FF6597" w:rsidRDefault="004B49F8" w:rsidP="004B49F8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FF659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5F808839" w14:textId="77777777" w:rsidR="004B49F8" w:rsidRPr="00FF6597" w:rsidRDefault="004B49F8" w:rsidP="004B49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Заказчик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60F6CEF1" w14:textId="77777777" w:rsidR="004B49F8" w:rsidRPr="00FF6597" w:rsidRDefault="004B49F8" w:rsidP="004B49F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FF6597">
        <w:rPr>
          <w:rStyle w:val="af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776DE464" w14:textId="77777777" w:rsidR="004B49F8" w:rsidRPr="00FF6597" w:rsidRDefault="004B49F8" w:rsidP="004B49F8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658195C3" w14:textId="77777777" w:rsidR="00D0509A" w:rsidRPr="004B49F8" w:rsidRDefault="00D0509A">
      <w:pPr>
        <w:rPr>
          <w:lang w:val="ru-RU"/>
        </w:rPr>
      </w:pPr>
    </w:p>
    <w:sectPr w:rsidR="00D0509A" w:rsidRPr="004B49F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45EDB"/>
    <w:multiLevelType w:val="multilevel"/>
    <w:tmpl w:val="F85C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477550">
    <w:abstractNumId w:val="6"/>
  </w:num>
  <w:num w:numId="2" w16cid:durableId="247428808">
    <w:abstractNumId w:val="2"/>
  </w:num>
  <w:num w:numId="3" w16cid:durableId="1136021945">
    <w:abstractNumId w:val="4"/>
  </w:num>
  <w:num w:numId="4" w16cid:durableId="1245994057">
    <w:abstractNumId w:val="1"/>
  </w:num>
  <w:num w:numId="5" w16cid:durableId="137498166">
    <w:abstractNumId w:val="3"/>
  </w:num>
  <w:num w:numId="6" w16cid:durableId="328212755">
    <w:abstractNumId w:val="0"/>
  </w:num>
  <w:num w:numId="7" w16cid:durableId="5853124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7A"/>
    <w:rsid w:val="000D3D6E"/>
    <w:rsid w:val="00186A57"/>
    <w:rsid w:val="001E0A9C"/>
    <w:rsid w:val="00210C16"/>
    <w:rsid w:val="002A2085"/>
    <w:rsid w:val="002F209C"/>
    <w:rsid w:val="0036202F"/>
    <w:rsid w:val="004521A8"/>
    <w:rsid w:val="004B49F8"/>
    <w:rsid w:val="0054173F"/>
    <w:rsid w:val="005A427A"/>
    <w:rsid w:val="005D7D0A"/>
    <w:rsid w:val="0064334C"/>
    <w:rsid w:val="00921403"/>
    <w:rsid w:val="00AC1C76"/>
    <w:rsid w:val="00BB4C99"/>
    <w:rsid w:val="00CE43B7"/>
    <w:rsid w:val="00D0509A"/>
    <w:rsid w:val="00E5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E7E41"/>
  <w15:chartTrackingRefBased/>
  <w15:docId w15:val="{0B9329B8-91A3-4F64-B7AA-C6EB7E21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9F8"/>
    <w:pPr>
      <w:spacing w:line="256" w:lineRule="auto"/>
    </w:pPr>
    <w:rPr>
      <w:rFonts w:eastAsia="SimSun"/>
      <w:kern w:val="0"/>
      <w:sz w:val="22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4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2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4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42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4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4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2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42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42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42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42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42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42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42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42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4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427A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5A427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5A427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A42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5A427A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5A427A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4B49F8"/>
    <w:rPr>
      <w:color w:val="0563C1" w:themeColor="hyperlink"/>
      <w:u w:val="single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4B49F8"/>
  </w:style>
  <w:style w:type="paragraph" w:customStyle="1" w:styleId="tkTekst">
    <w:name w:val="_Текст обычный (tkTekst)"/>
    <w:basedOn w:val="a"/>
    <w:rsid w:val="004B49F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e">
    <w:name w:val="Normal (Web)"/>
    <w:basedOn w:val="a"/>
    <w:uiPriority w:val="99"/>
    <w:unhideWhenUsed/>
    <w:rsid w:val="004B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4B4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ynara.dzhaksygulo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1405</Words>
  <Characters>8012</Characters>
  <Application>Microsoft Office Word</Application>
  <DocSecurity>0</DocSecurity>
  <Lines>66</Lines>
  <Paragraphs>18</Paragraphs>
  <ScaleCrop>false</ScaleCrop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2</cp:revision>
  <dcterms:created xsi:type="dcterms:W3CDTF">2026-01-23T03:21:00Z</dcterms:created>
  <dcterms:modified xsi:type="dcterms:W3CDTF">2026-01-23T03:25:00Z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2026-01-23T03:25:44Z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1f41d491-77ed-4628-af4a-57a1cf1782f5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